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95" w:rsidRPr="003C2095" w:rsidRDefault="003C2095" w:rsidP="003C2095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Arial" w:eastAsia="NewtonCSanPin-Regular" w:hAnsi="Arial" w:cs="Arial"/>
          <w:b/>
          <w:i/>
          <w:iCs/>
        </w:rPr>
      </w:pPr>
      <w:r w:rsidRPr="003C2095">
        <w:rPr>
          <w:rFonts w:ascii="Arial" w:eastAsia="NewtonCSanPin-Regular" w:hAnsi="Arial" w:cs="Arial"/>
          <w:b/>
          <w:i/>
          <w:iCs/>
        </w:rPr>
        <w:t xml:space="preserve">Типовые задачи формирования </w:t>
      </w:r>
      <w:proofErr w:type="gramStart"/>
      <w:r w:rsidRPr="003C2095">
        <w:rPr>
          <w:rFonts w:ascii="Arial" w:eastAsia="NewtonCSanPin-Regular" w:hAnsi="Arial" w:cs="Arial"/>
          <w:b/>
          <w:i/>
          <w:iCs/>
        </w:rPr>
        <w:t>личностных</w:t>
      </w:r>
      <w:proofErr w:type="gramEnd"/>
      <w:r w:rsidRPr="003C2095">
        <w:rPr>
          <w:rFonts w:ascii="Arial" w:eastAsia="NewtonCSanPin-Regular" w:hAnsi="Arial" w:cs="Arial"/>
          <w:b/>
          <w:i/>
          <w:iCs/>
        </w:rPr>
        <w:t>, регулятивных, познавательных, коммуникативных УУД на примере УМК «Перспективная начальная школа»</w:t>
      </w:r>
    </w:p>
    <w:p w:rsidR="003C2095" w:rsidRDefault="003C2095" w:rsidP="003C2095">
      <w:pPr>
        <w:autoSpaceDE w:val="0"/>
        <w:ind w:firstLine="720"/>
        <w:jc w:val="both"/>
        <w:rPr>
          <w:rFonts w:ascii="Arial" w:eastAsia="NewtonCSanPin-Regular" w:hAnsi="Arial" w:cs="Arial"/>
          <w:i/>
          <w:iCs/>
        </w:rPr>
      </w:pPr>
      <w:r>
        <w:rPr>
          <w:rFonts w:ascii="Arial" w:eastAsia="NewtonCSanPin-Regular" w:hAnsi="Arial" w:cs="Arial"/>
        </w:rPr>
        <w:t>Типовые задачи (задания) могут быть личностными, регулятивными, познавательными и  коммуникативными:</w:t>
      </w:r>
    </w:p>
    <w:p w:rsidR="003C2095" w:rsidRDefault="003C2095" w:rsidP="003C2095">
      <w:pPr>
        <w:autoSpaceDE w:val="0"/>
        <w:ind w:firstLine="720"/>
        <w:jc w:val="right"/>
        <w:rPr>
          <w:rFonts w:ascii="Arial" w:eastAsia="NewtonCSanPin-Regular" w:hAnsi="Arial" w:cs="Arial"/>
          <w:i/>
          <w:iCs/>
        </w:rPr>
      </w:pPr>
      <w:r>
        <w:rPr>
          <w:rFonts w:ascii="Arial" w:eastAsia="NewtonCSanPin-Regular" w:hAnsi="Arial" w:cs="Arial"/>
          <w:i/>
          <w:iCs/>
        </w:rPr>
        <w:t>Таблица 1</w:t>
      </w:r>
    </w:p>
    <w:p w:rsidR="003C2095" w:rsidRDefault="003C2095" w:rsidP="003C2095">
      <w:pPr>
        <w:autoSpaceDE w:val="0"/>
        <w:ind w:firstLine="720"/>
        <w:jc w:val="center"/>
        <w:rPr>
          <w:rFonts w:ascii="Arial" w:eastAsia="NewtonCSanPin-Regular" w:hAnsi="Arial" w:cs="Arial"/>
          <w:i/>
          <w:iCs/>
        </w:rPr>
      </w:pPr>
      <w:r>
        <w:rPr>
          <w:rFonts w:ascii="Arial" w:eastAsia="NewtonCSanPin-Regular" w:hAnsi="Arial" w:cs="Arial"/>
          <w:i/>
          <w:iCs/>
        </w:rPr>
        <w:t>Классификация типовых задач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23"/>
        <w:gridCol w:w="7258"/>
      </w:tblGrid>
      <w:tr w:rsidR="003C2095" w:rsidTr="003C2095"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2095" w:rsidRDefault="003C2095">
            <w:pPr>
              <w:pStyle w:val="a3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Типы задач (заданий)</w:t>
            </w:r>
          </w:p>
        </w:tc>
        <w:tc>
          <w:tcPr>
            <w:tcW w:w="7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2095" w:rsidRDefault="003C2095">
            <w:pPr>
              <w:pStyle w:val="a3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Виды задач (заданий)</w:t>
            </w:r>
          </w:p>
        </w:tc>
      </w:tr>
      <w:tr w:rsidR="003C2095" w:rsidTr="003C2095">
        <w:tc>
          <w:tcPr>
            <w:tcW w:w="2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2095" w:rsidRDefault="003C2095">
            <w:pPr>
              <w:autoSpaceDE w:val="0"/>
              <w:snapToGrid w:val="0"/>
              <w:jc w:val="center"/>
              <w:rPr>
                <w:rFonts w:ascii="Arial" w:eastAsia="NewtonCSanPin-Regular" w:hAnsi="Arial" w:cs="Arial"/>
                <w:lang w:eastAsia="en-US"/>
              </w:rPr>
            </w:pPr>
            <w:r>
              <w:rPr>
                <w:rFonts w:ascii="Arial" w:eastAsia="NewtonCSanPin-Regular" w:hAnsi="Arial" w:cs="Arial"/>
              </w:rPr>
              <w:t>Личностные</w:t>
            </w:r>
          </w:p>
        </w:tc>
        <w:tc>
          <w:tcPr>
            <w:tcW w:w="72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Самоопределения;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смыслообразования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 нравственно-этической ориентации</w:t>
            </w:r>
          </w:p>
        </w:tc>
      </w:tr>
      <w:tr w:rsidR="003C2095" w:rsidTr="003C2095">
        <w:tc>
          <w:tcPr>
            <w:tcW w:w="2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2095" w:rsidRDefault="003C2095">
            <w:pPr>
              <w:autoSpaceDE w:val="0"/>
              <w:snapToGrid w:val="0"/>
              <w:jc w:val="center"/>
              <w:rPr>
                <w:rFonts w:ascii="Arial" w:eastAsia="NewtonCSanPin-Regular" w:hAnsi="Arial" w:cs="Arial"/>
                <w:lang w:eastAsia="en-US"/>
              </w:rPr>
            </w:pPr>
            <w:r>
              <w:rPr>
                <w:rFonts w:ascii="Arial" w:eastAsia="NewtonCSanPin-Regular" w:hAnsi="Arial" w:cs="Arial"/>
              </w:rPr>
              <w:t>Регулятивные</w:t>
            </w:r>
          </w:p>
        </w:tc>
        <w:tc>
          <w:tcPr>
            <w:tcW w:w="72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Целеполагания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; планирования; осуществления учебных действий; прогнозирования; контроля; коррекции; оценки;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саморегуляции</w:t>
            </w:r>
            <w:proofErr w:type="spellEnd"/>
          </w:p>
        </w:tc>
      </w:tr>
      <w:tr w:rsidR="003C2095" w:rsidTr="003C2095">
        <w:tc>
          <w:tcPr>
            <w:tcW w:w="2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2095" w:rsidRDefault="003C2095">
            <w:pPr>
              <w:autoSpaceDE w:val="0"/>
              <w:snapToGrid w:val="0"/>
              <w:jc w:val="center"/>
              <w:rPr>
                <w:rFonts w:ascii="Arial" w:eastAsia="NewtonCSanPin-Regular" w:hAnsi="Arial" w:cs="Arial"/>
                <w:lang w:eastAsia="en-US"/>
              </w:rPr>
            </w:pPr>
            <w:r>
              <w:rPr>
                <w:rFonts w:ascii="Arial" w:eastAsia="NewtonCSanPin-Regular" w:hAnsi="Arial" w:cs="Arial"/>
              </w:rPr>
              <w:t>Познавательные</w:t>
            </w:r>
          </w:p>
        </w:tc>
        <w:tc>
          <w:tcPr>
            <w:tcW w:w="72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 знаково-символические; информационные; логические</w:t>
            </w:r>
          </w:p>
        </w:tc>
      </w:tr>
      <w:tr w:rsidR="003C2095" w:rsidTr="003C2095">
        <w:tc>
          <w:tcPr>
            <w:tcW w:w="2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2095" w:rsidRDefault="003C2095">
            <w:pPr>
              <w:autoSpaceDE w:val="0"/>
              <w:snapToGrid w:val="0"/>
              <w:jc w:val="center"/>
              <w:rPr>
                <w:rFonts w:ascii="Arial" w:eastAsia="NewtonCSanPin-Regular" w:hAnsi="Arial" w:cs="Arial"/>
                <w:lang w:eastAsia="en-US"/>
              </w:rPr>
            </w:pPr>
            <w:r>
              <w:rPr>
                <w:rFonts w:ascii="Arial" w:eastAsia="NewtonCSanPin-Regular" w:hAnsi="Arial" w:cs="Arial"/>
              </w:rPr>
              <w:t>Коммуникативные</w:t>
            </w:r>
          </w:p>
        </w:tc>
        <w:tc>
          <w:tcPr>
            <w:tcW w:w="72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Инициативного сотрудничества; планирования учебного сотрудничества; взаимодействия; управление коммуникацией.</w:t>
            </w:r>
          </w:p>
        </w:tc>
      </w:tr>
    </w:tbl>
    <w:p w:rsidR="003C2095" w:rsidRDefault="003C2095" w:rsidP="003C2095">
      <w:pPr>
        <w:autoSpaceDE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3C2095" w:rsidRDefault="003C2095" w:rsidP="003C2095">
      <w:pPr>
        <w:autoSpaceDE w:val="0"/>
        <w:ind w:firstLine="720"/>
        <w:jc w:val="both"/>
        <w:rPr>
          <w:rFonts w:ascii="Arial" w:eastAsia="NewtonCSanPin-Regular" w:hAnsi="Arial" w:cs="Arial"/>
        </w:rPr>
      </w:pPr>
      <w:r>
        <w:rPr>
          <w:rFonts w:ascii="Arial" w:eastAsia="NewtonCSanPin-Regular" w:hAnsi="Arial" w:cs="Arial"/>
        </w:rPr>
        <w:t xml:space="preserve">Типы задач соответствуют личностным и </w:t>
      </w:r>
      <w:proofErr w:type="spellStart"/>
      <w:r>
        <w:rPr>
          <w:rFonts w:ascii="Arial" w:eastAsia="NewtonCSanPin-Regular" w:hAnsi="Arial" w:cs="Arial"/>
        </w:rPr>
        <w:t>метапредметным</w:t>
      </w:r>
      <w:proofErr w:type="spellEnd"/>
      <w:r>
        <w:rPr>
          <w:rFonts w:ascii="Arial" w:eastAsia="NewtonCSanPin-Regular" w:hAnsi="Arial" w:cs="Arial"/>
        </w:rPr>
        <w:t xml:space="preserve"> результатам освоения </w:t>
      </w:r>
      <w:r>
        <w:rPr>
          <w:rFonts w:ascii="Arial" w:eastAsia="NewtonCSanPin-Regular" w:hAnsi="Arial" w:cs="Arial"/>
          <w:i/>
          <w:iCs/>
        </w:rPr>
        <w:t>Образовательной программы</w:t>
      </w:r>
      <w:r>
        <w:rPr>
          <w:rFonts w:ascii="Arial" w:eastAsia="NewtonCSanPin-Regular" w:hAnsi="Arial" w:cs="Arial"/>
        </w:rPr>
        <w:t>, а виды задач связаны с показателями (характеристиками) планируемых результатов.</w:t>
      </w:r>
    </w:p>
    <w:p w:rsidR="003C2095" w:rsidRDefault="003C2095" w:rsidP="003C2095">
      <w:pPr>
        <w:autoSpaceDE w:val="0"/>
        <w:jc w:val="both"/>
        <w:rPr>
          <w:rFonts w:ascii="Arial" w:eastAsia="NewtonCSanPin-Regular" w:hAnsi="Arial" w:cs="Arial"/>
        </w:rPr>
      </w:pPr>
      <w:r>
        <w:rPr>
          <w:rFonts w:ascii="Arial" w:eastAsia="NewtonCSanPin-Regular" w:hAnsi="Arial" w:cs="Arial"/>
          <w:i/>
        </w:rPr>
        <w:tab/>
      </w:r>
      <w:r>
        <w:rPr>
          <w:rFonts w:ascii="Arial" w:eastAsia="NewtonCSanPin-Regular" w:hAnsi="Arial" w:cs="Arial"/>
        </w:rPr>
        <w:t xml:space="preserve">Рассмотрим связь типовых задач УМК </w:t>
      </w:r>
      <w:r>
        <w:rPr>
          <w:rFonts w:ascii="Arial" w:eastAsia="NewtonCSanPin-Regular" w:hAnsi="Arial" w:cs="Arial"/>
          <w:i/>
          <w:iCs/>
        </w:rPr>
        <w:t>«Перспективная начальная школа»</w:t>
      </w:r>
      <w:r>
        <w:rPr>
          <w:rFonts w:ascii="Arial" w:eastAsia="NewtonCSanPin-Regular" w:hAnsi="Arial" w:cs="Arial"/>
        </w:rPr>
        <w:t xml:space="preserve">  с планируемыми результатами:</w:t>
      </w:r>
    </w:p>
    <w:p w:rsidR="003C2095" w:rsidRDefault="003C2095" w:rsidP="003C2095">
      <w:pPr>
        <w:autoSpaceDE w:val="0"/>
        <w:ind w:firstLine="720"/>
        <w:jc w:val="right"/>
        <w:rPr>
          <w:rFonts w:ascii="Arial" w:eastAsia="NewtonCSanPin-Regular" w:hAnsi="Arial" w:cs="Arial"/>
          <w:i/>
          <w:iCs/>
        </w:rPr>
      </w:pPr>
      <w:r>
        <w:rPr>
          <w:rFonts w:ascii="Arial" w:eastAsia="NewtonCSanPin-Regular" w:hAnsi="Arial" w:cs="Arial"/>
          <w:i/>
          <w:iCs/>
        </w:rPr>
        <w:t>Таблица 2</w:t>
      </w:r>
    </w:p>
    <w:p w:rsidR="003C2095" w:rsidRDefault="003C2095" w:rsidP="003C2095">
      <w:pPr>
        <w:autoSpaceDE w:val="0"/>
        <w:ind w:firstLine="709"/>
        <w:jc w:val="center"/>
        <w:rPr>
          <w:rFonts w:ascii="Arial" w:eastAsia="NewtonCSanPin-Regular" w:hAnsi="Arial" w:cs="Arial"/>
          <w:i/>
          <w:iCs/>
        </w:rPr>
      </w:pPr>
      <w:r>
        <w:rPr>
          <w:rFonts w:ascii="Arial" w:eastAsia="NewtonCSanPin-Regular" w:hAnsi="Arial" w:cs="Arial"/>
          <w:i/>
          <w:iCs/>
        </w:rPr>
        <w:t xml:space="preserve">Взаимосвязь типовых задач (заданий) и планируемых результатов </w:t>
      </w:r>
    </w:p>
    <w:p w:rsidR="003C2095" w:rsidRDefault="003C2095" w:rsidP="003C2095">
      <w:pPr>
        <w:autoSpaceDE w:val="0"/>
        <w:ind w:firstLine="709"/>
        <w:jc w:val="center"/>
        <w:rPr>
          <w:rFonts w:ascii="Arial" w:eastAsia="NewtonCSanPin-Regular" w:hAnsi="Arial" w:cs="Arial"/>
          <w:i/>
          <w:iCs/>
        </w:rPr>
      </w:pPr>
      <w:r>
        <w:rPr>
          <w:rFonts w:ascii="Arial" w:eastAsia="NewtonCSanPin-Regular" w:hAnsi="Arial" w:cs="Arial"/>
          <w:i/>
          <w:iCs/>
        </w:rPr>
        <w:t>освоения</w:t>
      </w:r>
      <w:r>
        <w:rPr>
          <w:rFonts w:ascii="Arial" w:eastAsia="NewtonCSanPin-Regular" w:hAnsi="Arial" w:cs="Arial"/>
        </w:rPr>
        <w:t xml:space="preserve">  </w:t>
      </w:r>
      <w:r>
        <w:rPr>
          <w:rFonts w:ascii="Arial" w:eastAsia="NewtonCSanPin-Regular" w:hAnsi="Arial" w:cs="Arial"/>
          <w:i/>
          <w:iCs/>
        </w:rPr>
        <w:t>Образовательной программы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43"/>
        <w:gridCol w:w="2834"/>
        <w:gridCol w:w="4968"/>
      </w:tblGrid>
      <w:tr w:rsidR="003C2095" w:rsidTr="003C209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2095" w:rsidRDefault="003C2095">
            <w:pPr>
              <w:pStyle w:val="a3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Планируемые результаты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2095" w:rsidRDefault="003C2095">
            <w:pPr>
              <w:pStyle w:val="a3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Показатели (характеристики) планируемых результатов</w:t>
            </w:r>
          </w:p>
        </w:tc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2095" w:rsidRDefault="003C2095">
            <w:pPr>
              <w:pStyle w:val="a3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Типовые задачи (задания)</w:t>
            </w:r>
          </w:p>
        </w:tc>
      </w:tr>
      <w:tr w:rsidR="003C2095" w:rsidTr="003C2095">
        <w:tc>
          <w:tcPr>
            <w:tcW w:w="1843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C2095" w:rsidRDefault="003C2095">
            <w:pPr>
              <w:pStyle w:val="a3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C2095" w:rsidRDefault="003C2095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Личностные результаты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eastAsia="NewtonCSanPin-Regular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Самоопределение: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NewtonCSanPin-Regular" w:hAnsi="Arial" w:cs="Arial"/>
                <w:sz w:val="22"/>
                <w:szCs w:val="22"/>
              </w:rPr>
              <w:t xml:space="preserve">готовность и способность обучающихся к саморазвитию; самостоятельность и личная ответственность за свои поступки; </w:t>
            </w:r>
            <w:r>
              <w:rPr>
                <w:rFonts w:ascii="Arial" w:eastAsia="NewtonCSanPin-Regular" w:hAnsi="Arial" w:cs="Arial"/>
                <w:i/>
                <w:iCs/>
                <w:sz w:val="22"/>
                <w:szCs w:val="22"/>
              </w:rPr>
              <w:t xml:space="preserve">социальная компетентность как готовность к решению моральных дилемм, устойчивое следование в поведении социальным </w:t>
            </w:r>
            <w:r>
              <w:rPr>
                <w:rFonts w:ascii="Arial" w:eastAsia="NewtonCSanPin-Regular" w:hAnsi="Arial" w:cs="Arial"/>
                <w:i/>
                <w:iCs/>
                <w:sz w:val="22"/>
                <w:szCs w:val="22"/>
              </w:rPr>
              <w:lastRenderedPageBreak/>
              <w:t>нормам.</w:t>
            </w:r>
          </w:p>
        </w:tc>
        <w:tc>
          <w:tcPr>
            <w:tcW w:w="49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2095" w:rsidRDefault="003C209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NewtonCSanPin-Regular" w:hAnsi="Arial" w:cs="Arial"/>
                <w:i/>
                <w:iCs/>
              </w:rPr>
              <w:lastRenderedPageBreak/>
              <w:t xml:space="preserve">«Личностные самоопределения», </w:t>
            </w:r>
            <w:r>
              <w:rPr>
                <w:rFonts w:ascii="Arial" w:hAnsi="Arial" w:cs="Arial"/>
              </w:rPr>
              <w:t xml:space="preserve">нацеленные на </w:t>
            </w:r>
            <w:proofErr w:type="spellStart"/>
            <w:r>
              <w:rPr>
                <w:rFonts w:ascii="Arial" w:hAnsi="Arial" w:cs="Arial"/>
              </w:rPr>
              <w:t>децентрацию</w:t>
            </w:r>
            <w:proofErr w:type="spellEnd"/>
            <w:r>
              <w:rPr>
                <w:rFonts w:ascii="Arial" w:hAnsi="Arial" w:cs="Arial"/>
              </w:rPr>
              <w:t xml:space="preserve"> младшего школьника, ориентирующие его на учет другой точки зрения, на оказание интеллектуальной помощи сквозным героям, которые в этом нуждаются при решении трудных задач. </w:t>
            </w:r>
          </w:p>
          <w:p w:rsidR="003C2095" w:rsidRDefault="003C2095">
            <w:pPr>
              <w:autoSpaceDE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Эта группа типовых задач предусматривает, например,  выполнение следующих заданий: </w:t>
            </w:r>
            <w:proofErr w:type="gramStart"/>
            <w:r>
              <w:rPr>
                <w:rFonts w:ascii="Arial" w:hAnsi="Arial" w:cs="Arial"/>
              </w:rPr>
              <w:t xml:space="preserve">«Помоги Маше (Мише) объяснить (подтвердить, доказать, определить, ответить на этот вопрос)». </w:t>
            </w:r>
            <w:proofErr w:type="gramEnd"/>
          </w:p>
        </w:tc>
      </w:tr>
      <w:tr w:rsidR="003C2095" w:rsidTr="003C2095">
        <w:tc>
          <w:tcPr>
            <w:tcW w:w="184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3C2095" w:rsidRDefault="003C2095">
            <w:pPr>
              <w:spacing w:after="0" w:line="240" w:lineRule="auto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eastAsia="NewtonCSanPin-Regular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NewtonCSanPin-Regular" w:hAnsi="Arial" w:cs="Arial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Arial" w:eastAsia="NewtonCSanPin-Regular" w:hAnsi="Arial" w:cs="Arial"/>
                <w:i/>
                <w:iCs/>
                <w:sz w:val="22"/>
                <w:szCs w:val="22"/>
              </w:rPr>
              <w:t>:</w:t>
            </w:r>
            <w:r>
              <w:rPr>
                <w:rFonts w:ascii="Arial" w:eastAsia="NewtonCSanPin-Regular" w:hAnsi="Arial" w:cs="Arial"/>
                <w:sz w:val="22"/>
                <w:szCs w:val="22"/>
              </w:rPr>
              <w:t xml:space="preserve"> мотивация учебной деятельности; положительная самооценка на основе критериев успешности учебной деятельности; целостный, социально-ориентированный взгляд на мир; </w:t>
            </w:r>
            <w:proofErr w:type="spellStart"/>
            <w:r>
              <w:rPr>
                <w:rFonts w:ascii="Arial" w:eastAsia="NewtonCSanPin-Regular" w:hAnsi="Arial" w:cs="Arial"/>
                <w:sz w:val="22"/>
                <w:szCs w:val="22"/>
              </w:rPr>
              <w:t>эмпатия</w:t>
            </w:r>
            <w:proofErr w:type="spellEnd"/>
            <w:r>
              <w:rPr>
                <w:rFonts w:ascii="Arial" w:eastAsia="NewtonCSanPin-Regular" w:hAnsi="Arial" w:cs="Arial"/>
                <w:sz w:val="22"/>
                <w:szCs w:val="22"/>
              </w:rPr>
              <w:t xml:space="preserve"> как понимание чу</w:t>
            </w:r>
            <w:proofErr w:type="gramStart"/>
            <w:r>
              <w:rPr>
                <w:rFonts w:ascii="Arial" w:eastAsia="NewtonCSanPin-Regular" w:hAnsi="Arial" w:cs="Arial"/>
                <w:sz w:val="22"/>
                <w:szCs w:val="22"/>
              </w:rPr>
              <w:t>вств др</w:t>
            </w:r>
            <w:proofErr w:type="gramEnd"/>
            <w:r>
              <w:rPr>
                <w:rFonts w:ascii="Arial" w:eastAsia="NewtonCSanPin-Regular" w:hAnsi="Arial" w:cs="Arial"/>
                <w:sz w:val="22"/>
                <w:szCs w:val="22"/>
              </w:rPr>
              <w:t xml:space="preserve">угих людей и сопереживание им. </w:t>
            </w:r>
          </w:p>
        </w:tc>
        <w:tc>
          <w:tcPr>
            <w:tcW w:w="49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2095" w:rsidRDefault="003C2095">
            <w:pPr>
              <w:snapToGrid w:val="0"/>
              <w:jc w:val="both"/>
              <w:rPr>
                <w:rFonts w:ascii="Arial" w:eastAsia="NewtonCSanPin-Regular" w:hAnsi="Arial" w:cs="Arial"/>
              </w:rPr>
            </w:pPr>
            <w:r>
              <w:rPr>
                <w:rFonts w:ascii="Arial" w:eastAsia="NewtonCSanPin-Regular" w:hAnsi="Arial" w:cs="Arial"/>
                <w:i/>
                <w:iCs/>
              </w:rPr>
              <w:t xml:space="preserve">«Личностные </w:t>
            </w:r>
            <w:proofErr w:type="spellStart"/>
            <w:r>
              <w:rPr>
                <w:rFonts w:ascii="Arial" w:eastAsia="NewtonCSanPin-Regular" w:hAnsi="Arial" w:cs="Arial"/>
                <w:i/>
                <w:iCs/>
              </w:rPr>
              <w:t>смыслообразования</w:t>
            </w:r>
            <w:proofErr w:type="spellEnd"/>
            <w:r>
              <w:rPr>
                <w:rFonts w:ascii="Arial" w:eastAsia="NewtonCSanPin-Regular" w:hAnsi="Arial" w:cs="Arial"/>
                <w:i/>
                <w:iCs/>
              </w:rPr>
              <w:t>»,</w:t>
            </w:r>
            <w:r>
              <w:rPr>
                <w:rFonts w:ascii="Arial" w:eastAsia="NewtonCSanPin-Regular" w:hAnsi="Arial" w:cs="Arial"/>
              </w:rPr>
              <w:t xml:space="preserve"> предусматривающие установление </w:t>
            </w:r>
            <w:proofErr w:type="gramStart"/>
            <w:r>
              <w:rPr>
                <w:rFonts w:ascii="Arial" w:eastAsia="NewtonCSanPin-Regular" w:hAnsi="Arial" w:cs="Arial"/>
              </w:rPr>
              <w:t>обучающимися</w:t>
            </w:r>
            <w:proofErr w:type="gramEnd"/>
            <w:r>
              <w:rPr>
                <w:rFonts w:ascii="Arial" w:eastAsia="NewtonCSanPin-Regular" w:hAnsi="Arial" w:cs="Arial"/>
              </w:rPr>
              <w:t xml:space="preserve"> связи между целью учебной деятельности и её мотивом.</w:t>
            </w:r>
          </w:p>
          <w:p w:rsidR="003C2095" w:rsidRDefault="003C2095">
            <w:pPr>
              <w:autoSpaceDE w:val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Эта группа типовых задач предполагает, например, организацию участия детей в действиях интриги, содержащей гуманистический пафос восстановления нарушенного порядка, любви ко всему живому, ориентирующей младшего школьника помогать героям-животным, попавшим в плен, и решать с этой целью различные интеллектуальные задачи. </w:t>
            </w:r>
          </w:p>
        </w:tc>
      </w:tr>
      <w:tr w:rsidR="003C2095" w:rsidTr="003C2095">
        <w:tc>
          <w:tcPr>
            <w:tcW w:w="1843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3C2095" w:rsidRDefault="003C2095">
            <w:pPr>
              <w:spacing w:after="0" w:line="240" w:lineRule="auto"/>
              <w:rPr>
                <w:rFonts w:ascii="Arial" w:eastAsia="Lucida Sans Unicode" w:hAnsi="Arial" w:cs="Arial"/>
                <w:kern w:val="2"/>
                <w:lang w:eastAsia="hi-IN" w:bidi="hi-IN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eastAsia="NewtonCSanPin-Regular" w:hAnsi="Arial" w:cs="Arial"/>
                <w:sz w:val="22"/>
                <w:szCs w:val="22"/>
              </w:rPr>
            </w:pPr>
            <w:r>
              <w:rPr>
                <w:rFonts w:ascii="Arial" w:eastAsia="NewtonCSanPin-Regular" w:hAnsi="Arial" w:cs="Arial"/>
                <w:i/>
                <w:iCs/>
                <w:sz w:val="22"/>
                <w:szCs w:val="22"/>
              </w:rPr>
              <w:t xml:space="preserve">Нравственно-этическая ориентация: </w:t>
            </w:r>
            <w:r>
              <w:rPr>
                <w:rFonts w:ascii="Arial" w:eastAsia="NewtonCSanPin-Regular" w:hAnsi="Arial" w:cs="Arial"/>
                <w:sz w:val="22"/>
                <w:szCs w:val="22"/>
              </w:rPr>
              <w:t>уважительное отношение к иному мнению; навыки сотрудничества в различных ситуациях.</w:t>
            </w:r>
          </w:p>
        </w:tc>
        <w:tc>
          <w:tcPr>
            <w:tcW w:w="49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eastAsia="NewtonCSanPin-Regular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NewtonCSanPin-Regular" w:hAnsi="Arial" w:cs="Arial"/>
                <w:i/>
                <w:iCs/>
                <w:sz w:val="22"/>
                <w:szCs w:val="22"/>
              </w:rPr>
              <w:t>«Личностные нравственно-этической ориентации».</w:t>
            </w:r>
            <w:proofErr w:type="gramEnd"/>
            <w:r>
              <w:rPr>
                <w:rFonts w:ascii="Arial" w:eastAsia="NewtonCSanPin-Regular" w:hAnsi="Arial" w:cs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="NewtonCSanPin-Regular" w:hAnsi="Arial" w:cs="Arial"/>
                <w:sz w:val="22"/>
                <w:szCs w:val="22"/>
              </w:rPr>
              <w:t>Эта группа типовых задач предполагает оценивание усваиваемого содержания, обеспечивающего личностный моральный выбор.</w:t>
            </w: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eastAsia="NewtonCSanPin-Regular" w:hAnsi="Arial" w:cs="Arial"/>
                <w:sz w:val="22"/>
                <w:szCs w:val="22"/>
              </w:rPr>
            </w:pPr>
            <w:r>
              <w:rPr>
                <w:rFonts w:ascii="Arial" w:eastAsia="NewtonCSanPin-Regular" w:hAnsi="Arial" w:cs="Arial"/>
                <w:sz w:val="22"/>
                <w:szCs w:val="22"/>
              </w:rPr>
              <w:t>Данные типовые задачи находятся в текстах, где обсуждаются проблемы любви, уважения и взаимоотношений родителей и детей.</w:t>
            </w:r>
          </w:p>
        </w:tc>
      </w:tr>
      <w:tr w:rsidR="003C2095" w:rsidTr="003C2095">
        <w:trPr>
          <w:trHeight w:val="225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C2095" w:rsidRDefault="003C2095">
            <w:pPr>
              <w:pStyle w:val="a3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eastAsia="NewtonCSanPin-Regular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97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eastAsia="NewtonCSanPin-Regular" w:hAnsi="Arial" w:cs="Arial"/>
                <w:i/>
                <w:iCs/>
                <w:sz w:val="22"/>
                <w:szCs w:val="22"/>
              </w:rPr>
            </w:pPr>
          </w:p>
        </w:tc>
      </w:tr>
      <w:tr w:rsidR="003C2095" w:rsidTr="003C2095">
        <w:trPr>
          <w:trHeight w:val="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3C2095" w:rsidRDefault="003C2095">
            <w:pPr>
              <w:pStyle w:val="a3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eastAsia="NewtonCSanPin-Regular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eastAsia="NewtonCSanPin-Regular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NewtonCSanPin-Regular" w:hAnsi="Arial" w:cs="Arial"/>
                <w:sz w:val="22"/>
                <w:szCs w:val="22"/>
              </w:rPr>
              <w:t xml:space="preserve">Эта группа типовых задач предполагает осуществление самоконтроля и </w:t>
            </w:r>
            <w:proofErr w:type="gramStart"/>
            <w:r>
              <w:rPr>
                <w:rFonts w:ascii="Arial" w:eastAsia="NewtonCSanPin-Regular" w:hAnsi="Arial" w:cs="Arial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Arial" w:eastAsia="NewtonCSanPin-Regular" w:hAnsi="Arial" w:cs="Arial"/>
                <w:sz w:val="22"/>
                <w:szCs w:val="22"/>
              </w:rPr>
              <w:t xml:space="preserve"> ходом выполнения работы и полученного результата. Система заданий, ориентирующая младшего школьника на проверку правильности выполнения задания по правилу, алгоритму, с помощью таблицы, инструментов, рисунка. Задания типа «Правда ли, что….», « Проверь себя по словарю..», « С кем ты соглашаешься…», « Ты сможешь доказать…»</w:t>
            </w:r>
            <w:proofErr w:type="gramStart"/>
            <w:r>
              <w:rPr>
                <w:rFonts w:ascii="Arial" w:eastAsia="NewtonCSanPin-Regular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eastAsia="NewtonCSanPin-Regular" w:hAnsi="Arial" w:cs="Arial"/>
                <w:sz w:val="22"/>
                <w:szCs w:val="22"/>
              </w:rPr>
              <w:t xml:space="preserve"> « Выполни проверку выбранного варианта решения, сопоставив его с условием»</w:t>
            </w:r>
          </w:p>
        </w:tc>
      </w:tr>
      <w:tr w:rsidR="003C2095" w:rsidTr="003C2095"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3C2095" w:rsidRDefault="003C2095">
            <w:pPr>
              <w:pStyle w:val="a3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NewtonCSanPin-Regular" w:hAnsi="Arial" w:cs="Arial"/>
                <w:sz w:val="22"/>
                <w:szCs w:val="22"/>
              </w:rPr>
              <w:t>Регулятивные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Целеполагания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планирования;</w:t>
            </w: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осуществления учебных действий; </w:t>
            </w: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прогнозирования; </w:t>
            </w: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контроля; </w:t>
            </w: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коррекции; </w:t>
            </w: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оценки; </w:t>
            </w: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eastAsia="NewtonCSanPin-Regular" w:hAnsi="Arial" w:cs="Arial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саморегуляции</w:t>
            </w:r>
            <w:proofErr w:type="spellEnd"/>
          </w:p>
        </w:tc>
        <w:tc>
          <w:tcPr>
            <w:tcW w:w="49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C2095" w:rsidRDefault="003C2095">
            <w:pPr>
              <w:pStyle w:val="a3"/>
              <w:snapToGrid w:val="0"/>
              <w:spacing w:line="276" w:lineRule="auto"/>
              <w:rPr>
                <w:rFonts w:ascii="Arial" w:eastAsia="NewtonCSanPin-Regular" w:hAnsi="Arial" w:cs="Arial"/>
                <w:iCs/>
                <w:sz w:val="22"/>
                <w:szCs w:val="22"/>
              </w:rPr>
            </w:pPr>
          </w:p>
        </w:tc>
      </w:tr>
      <w:tr w:rsidR="003C2095" w:rsidTr="003C2095">
        <w:trPr>
          <w:trHeight w:val="225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C2095" w:rsidRDefault="003C2095">
            <w:pPr>
              <w:pStyle w:val="a3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eastAsia="NewtonCSanPin-Regular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97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eastAsia="NewtonCSanPin-Regular" w:hAnsi="Arial" w:cs="Arial"/>
                <w:i/>
                <w:iCs/>
                <w:sz w:val="22"/>
                <w:szCs w:val="22"/>
              </w:rPr>
            </w:pPr>
          </w:p>
        </w:tc>
      </w:tr>
      <w:tr w:rsidR="003C2095" w:rsidTr="003C2095">
        <w:trPr>
          <w:trHeight w:val="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3C2095" w:rsidRDefault="003C2095">
            <w:pPr>
              <w:pStyle w:val="a3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NewtonCSanPin-Regular" w:hAnsi="Arial" w:cs="Arial"/>
                <w:sz w:val="22"/>
                <w:szCs w:val="22"/>
              </w:rPr>
              <w:t>Познавательные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знаково-символические; информационные; </w:t>
            </w: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логические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eastAsia="NewtonCSanPin-Regular" w:hAnsi="Arial" w:cs="Arial"/>
                <w:sz w:val="22"/>
                <w:szCs w:val="22"/>
              </w:rPr>
            </w:pPr>
            <w:r>
              <w:rPr>
                <w:rFonts w:ascii="Arial" w:eastAsia="NewtonCSanPin-Regular" w:hAnsi="Arial" w:cs="Arial"/>
                <w:sz w:val="22"/>
                <w:szCs w:val="22"/>
              </w:rPr>
              <w:t>Эта группа типовых задач предполагает формирование умения работать с учебным текстом, выделять информацию, заданную аспектом рассмотрения, свободно ориентироваться в учебной книге, уметь находить нужную информацию и использовать ее в разных учебных целях, свободно работать с разными видами информации. Это система работы с таблицами, инструкциями, правилами, поиск информации в словарях, знаково-символическое моделирование, работа с маркированными текстами, самостоятельное маркирование</w:t>
            </w: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eastAsia="NewtonCSanPin-Regular" w:hAnsi="Arial" w:cs="Arial"/>
                <w:sz w:val="22"/>
                <w:szCs w:val="22"/>
              </w:rPr>
            </w:pP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eastAsia="NewtonCSanPin-Regular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NewtonCSanPin-Regular" w:hAnsi="Arial" w:cs="Arial"/>
                <w:sz w:val="22"/>
                <w:szCs w:val="22"/>
              </w:rPr>
              <w:t xml:space="preserve">Эта группа типовых задач предполагает формирование умения подводить под понятие на основе выделения существенных признаков, выполнять задания с использованием материальных объектов, рисунков, схем, проводить сравнения, </w:t>
            </w:r>
            <w:proofErr w:type="spellStart"/>
            <w:r>
              <w:rPr>
                <w:rFonts w:ascii="Arial" w:eastAsia="NewtonCSanPin-Regular" w:hAnsi="Arial" w:cs="Arial"/>
                <w:sz w:val="22"/>
                <w:szCs w:val="22"/>
              </w:rPr>
              <w:t>сериацию</w:t>
            </w:r>
            <w:proofErr w:type="spellEnd"/>
            <w:r>
              <w:rPr>
                <w:rFonts w:ascii="Arial" w:eastAsia="NewtonCSanPin-Regular" w:hAnsi="Arial" w:cs="Arial"/>
                <w:sz w:val="22"/>
                <w:szCs w:val="22"/>
              </w:rPr>
              <w:t>, выбирая наиболее эффективный способ решения или верное решение, строить объяснение по предложенному плану, строить логическую цепь рассуждений.</w:t>
            </w:r>
          </w:p>
        </w:tc>
      </w:tr>
      <w:tr w:rsidR="003C2095" w:rsidTr="003C2095">
        <w:trPr>
          <w:trHeight w:val="225"/>
        </w:trPr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C2095" w:rsidRDefault="003C2095">
            <w:pPr>
              <w:pStyle w:val="a3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eastAsia="NewtonCSanPin-Regular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97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eastAsia="NewtonCSanPin-Regular" w:hAnsi="Arial" w:cs="Arial"/>
                <w:i/>
                <w:iCs/>
                <w:sz w:val="22"/>
                <w:szCs w:val="22"/>
              </w:rPr>
            </w:pPr>
          </w:p>
        </w:tc>
      </w:tr>
      <w:tr w:rsidR="003C2095" w:rsidTr="003C2095">
        <w:trPr>
          <w:trHeight w:val="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3C2095" w:rsidRDefault="003C2095">
            <w:pPr>
              <w:pStyle w:val="a3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NewtonCSanPin-Regular" w:hAnsi="Arial" w:cs="Arial"/>
                <w:sz w:val="22"/>
                <w:szCs w:val="22"/>
              </w:rPr>
              <w:t>Коммуникативные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Инициативного сотрудничества;</w:t>
            </w: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планирования учебного сотрудничества;</w:t>
            </w: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взаимодействия; </w:t>
            </w:r>
          </w:p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управление коммуникацией.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C2095" w:rsidRDefault="003C2095">
            <w:pPr>
              <w:autoSpaceDE w:val="0"/>
              <w:spacing w:after="0" w:line="240" w:lineRule="auto"/>
              <w:ind w:firstLine="709"/>
              <w:jc w:val="both"/>
              <w:rPr>
                <w:rFonts w:ascii="Arial" w:eastAsia="NewtonCSanPin-Regular" w:hAnsi="Arial" w:cs="Arial"/>
                <w:iCs/>
              </w:rPr>
            </w:pPr>
            <w:proofErr w:type="gramStart"/>
            <w:r>
              <w:rPr>
                <w:rFonts w:ascii="Arial" w:eastAsia="NewtonCSanPin-Regular" w:hAnsi="Arial" w:cs="Arial"/>
                <w:iCs/>
              </w:rPr>
              <w:t xml:space="preserve">Эта группа задач </w:t>
            </w:r>
            <w:r>
              <w:rPr>
                <w:rFonts w:ascii="Arial" w:eastAsia="NewtonCSanPin-Regular" w:hAnsi="Arial" w:cs="Arial"/>
                <w:b/>
                <w:iCs/>
              </w:rPr>
              <w:t>в рамках</w:t>
            </w:r>
            <w:r>
              <w:rPr>
                <w:rFonts w:ascii="Arial" w:hAnsi="Arial" w:cs="Arial"/>
                <w:b/>
              </w:rPr>
              <w:t xml:space="preserve"> коммуникации как сотрудничества</w:t>
            </w:r>
            <w:r>
              <w:rPr>
                <w:rFonts w:ascii="Arial" w:eastAsia="NewtonCSanPin-Regular" w:hAnsi="Arial" w:cs="Arial"/>
                <w:iCs/>
              </w:rPr>
              <w:t xml:space="preserve"> предполагает освоение разных форм кооперации (работа вдвоем, в малой или большой группах), разных социальных ролей (ведущего и исполнителя); </w:t>
            </w:r>
            <w:r>
              <w:rPr>
                <w:rFonts w:ascii="Arial" w:eastAsia="NewtonCSanPin-Regular" w:hAnsi="Arial" w:cs="Arial"/>
                <w:b/>
                <w:iCs/>
              </w:rPr>
              <w:t>в рамках коммуникации как взаимодействия</w:t>
            </w:r>
            <w:r>
              <w:rPr>
                <w:rFonts w:ascii="Arial" w:eastAsia="NewtonCSanPin-Regular" w:hAnsi="Arial" w:cs="Arial"/>
                <w:iCs/>
              </w:rPr>
              <w:t xml:space="preserve"> предполагает развитие умения аргументировано высказывать свою точку зрения, корректно критиковать альтернативную позицию, использовать весь наработанный инструментарий для подтверждения собственной точки зрения. </w:t>
            </w:r>
            <w:proofErr w:type="gramEnd"/>
          </w:p>
          <w:p w:rsidR="003C2095" w:rsidRDefault="003C2095">
            <w:pPr>
              <w:autoSpaceDE w:val="0"/>
              <w:spacing w:after="0" w:line="240" w:lineRule="auto"/>
              <w:ind w:firstLine="709"/>
              <w:jc w:val="both"/>
              <w:rPr>
                <w:rFonts w:ascii="Arial" w:eastAsia="NewtonCSanPin-Regular" w:hAnsi="Arial" w:cs="Arial"/>
                <w:iCs/>
                <w:lang w:eastAsia="en-US"/>
              </w:rPr>
            </w:pPr>
            <w:r>
              <w:rPr>
                <w:rFonts w:ascii="Arial" w:eastAsia="NewtonCSanPin-Regular" w:hAnsi="Arial" w:cs="Arial"/>
                <w:iCs/>
              </w:rPr>
              <w:t>Здесь представлены задания, требующие распределения работы с соседом по парте или выполнения заданий по цепочке; задания типа «Помоги герою по-разному ответить на этот вопрос, решить проблему</w:t>
            </w:r>
            <w:proofErr w:type="gramStart"/>
            <w:r>
              <w:rPr>
                <w:rFonts w:ascii="Arial" w:eastAsia="NewtonCSanPin-Regular" w:hAnsi="Arial" w:cs="Arial"/>
                <w:iCs/>
              </w:rPr>
              <w:t>..», «</w:t>
            </w:r>
            <w:proofErr w:type="gramEnd"/>
            <w:r>
              <w:rPr>
                <w:rFonts w:ascii="Arial" w:eastAsia="NewtonCSanPin-Regular" w:hAnsi="Arial" w:cs="Arial"/>
                <w:iCs/>
              </w:rPr>
              <w:t>Предложи соседу по парте решить сформулированную тобой задачу»</w:t>
            </w:r>
          </w:p>
        </w:tc>
      </w:tr>
      <w:tr w:rsidR="003C2095" w:rsidTr="003C2095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2095" w:rsidRDefault="003C2095">
            <w:pPr>
              <w:pStyle w:val="a3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eastAsia="NewtonCSanPin-Regular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9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095" w:rsidRDefault="003C2095">
            <w:pPr>
              <w:pStyle w:val="a3"/>
              <w:snapToGrid w:val="0"/>
              <w:spacing w:line="276" w:lineRule="auto"/>
              <w:jc w:val="both"/>
              <w:rPr>
                <w:rFonts w:ascii="Arial" w:eastAsia="NewtonCSanPin-Regular" w:hAnsi="Arial" w:cs="Arial"/>
                <w:i/>
                <w:iCs/>
                <w:sz w:val="22"/>
                <w:szCs w:val="22"/>
              </w:rPr>
            </w:pPr>
          </w:p>
        </w:tc>
      </w:tr>
    </w:tbl>
    <w:p w:rsidR="00BA4AC5" w:rsidRPr="00D70E6B" w:rsidRDefault="00D70E6B" w:rsidP="00D70E6B">
      <w:pPr>
        <w:jc w:val="right"/>
        <w:rPr>
          <w:b/>
        </w:rPr>
      </w:pPr>
      <w:r w:rsidRPr="00D70E6B">
        <w:rPr>
          <w:b/>
        </w:rPr>
        <w:t xml:space="preserve">Составитель              Учитель </w:t>
      </w:r>
      <w:r>
        <w:rPr>
          <w:b/>
        </w:rPr>
        <w:t xml:space="preserve"> лицея 180 </w:t>
      </w:r>
      <w:r w:rsidRPr="00D70E6B">
        <w:rPr>
          <w:b/>
        </w:rPr>
        <w:t>Гаврилова Н.Г.</w:t>
      </w:r>
    </w:p>
    <w:sectPr w:rsidR="00BA4AC5" w:rsidRPr="00D70E6B" w:rsidSect="0027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095"/>
    <w:rsid w:val="0027649C"/>
    <w:rsid w:val="003C2095"/>
    <w:rsid w:val="00BA4AC5"/>
    <w:rsid w:val="00D7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C209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Корсакова</dc:creator>
  <cp:keywords/>
  <dc:description/>
  <cp:lastModifiedBy>Корсакова</cp:lastModifiedBy>
  <cp:revision>3</cp:revision>
  <dcterms:created xsi:type="dcterms:W3CDTF">2011-04-18T06:42:00Z</dcterms:created>
  <dcterms:modified xsi:type="dcterms:W3CDTF">2011-04-18T06:51:00Z</dcterms:modified>
</cp:coreProperties>
</file>